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0AC8F4" w14:textId="146C1591" w:rsidR="00A76AA9" w:rsidRPr="00A76AA9" w:rsidRDefault="00A76AA9" w:rsidP="00A76AA9">
      <w:pPr>
        <w:keepLines/>
        <w:tabs>
          <w:tab w:val="right" w:pos="10440"/>
          <w:tab w:val="right" w:pos="13323"/>
        </w:tabs>
        <w:spacing w:after="0"/>
        <w:rPr>
          <w:rFonts w:ascii="Arial" w:eastAsia="SimSun" w:hAnsi="Arial" w:cs="Arial"/>
          <w:b/>
          <w:sz w:val="24"/>
          <w:szCs w:val="24"/>
          <w:lang w:val="en-US" w:eastAsia="zh-CN"/>
        </w:rPr>
      </w:pPr>
      <w:bookmarkStart w:id="0" w:name="Title"/>
      <w:bookmarkStart w:id="1" w:name="DocumentFor"/>
      <w:bookmarkEnd w:id="0"/>
      <w:bookmarkEnd w:id="1"/>
      <w:r w:rsidRPr="00A76AA9">
        <w:rPr>
          <w:rFonts w:ascii="Arial" w:eastAsia="MS Mincho" w:hAnsi="Arial" w:cs="Arial"/>
          <w:b/>
          <w:sz w:val="24"/>
          <w:szCs w:val="24"/>
          <w:lang w:val="en-US"/>
        </w:rPr>
        <w:t>3GPP TSG-RAN WG4 Meeting #</w:t>
      </w:r>
      <w:r w:rsidRPr="00A76AA9">
        <w:rPr>
          <w:rFonts w:eastAsia="MS Mincho"/>
          <w:lang w:val="en-US"/>
        </w:rPr>
        <w:t xml:space="preserve"> </w:t>
      </w:r>
      <w:r w:rsidRPr="00A76AA9">
        <w:rPr>
          <w:rFonts w:ascii="Arial" w:eastAsia="MS Mincho" w:hAnsi="Arial" w:cs="Arial"/>
          <w:b/>
          <w:sz w:val="24"/>
          <w:szCs w:val="24"/>
          <w:lang w:val="en-US"/>
        </w:rPr>
        <w:t>97-e</w:t>
      </w:r>
      <w:r w:rsidRPr="00A76AA9" w:rsidDel="00277FAB">
        <w:rPr>
          <w:rFonts w:ascii="Arial" w:eastAsia="MS Mincho" w:hAnsi="Arial" w:cs="Arial"/>
          <w:b/>
          <w:sz w:val="24"/>
          <w:szCs w:val="24"/>
          <w:lang w:val="en-US"/>
        </w:rPr>
        <w:t xml:space="preserve"> </w:t>
      </w:r>
      <w:r w:rsidRPr="00A76AA9">
        <w:rPr>
          <w:rFonts w:ascii="Arial" w:eastAsia="MS Mincho" w:hAnsi="Arial" w:cs="Arial"/>
          <w:b/>
          <w:sz w:val="24"/>
          <w:szCs w:val="24"/>
          <w:lang w:val="en-US"/>
        </w:rPr>
        <w:tab/>
      </w:r>
      <w:r w:rsidR="000D16D2" w:rsidRPr="000D16D2">
        <w:rPr>
          <w:rFonts w:ascii="Arial" w:eastAsia="MS Mincho" w:hAnsi="Arial" w:cs="Arial"/>
          <w:b/>
          <w:sz w:val="24"/>
          <w:szCs w:val="24"/>
          <w:lang w:val="en-US"/>
        </w:rPr>
        <w:t>R4-2015568</w:t>
      </w:r>
    </w:p>
    <w:p w14:paraId="66CBF1E2" w14:textId="2741B0D1" w:rsidR="00A76AA9" w:rsidRDefault="00A76AA9" w:rsidP="00A76AA9">
      <w:pPr>
        <w:tabs>
          <w:tab w:val="right" w:pos="9781"/>
          <w:tab w:val="right" w:pos="13323"/>
        </w:tabs>
        <w:spacing w:after="0"/>
        <w:outlineLvl w:val="0"/>
        <w:rPr>
          <w:rFonts w:ascii="Arial" w:eastAsia="SimSun" w:hAnsi="Arial"/>
          <w:b/>
          <w:sz w:val="24"/>
          <w:szCs w:val="24"/>
          <w:lang w:val="en-US" w:eastAsia="zh-CN"/>
        </w:rPr>
      </w:pPr>
      <w:r w:rsidRPr="00A76AA9">
        <w:rPr>
          <w:rFonts w:ascii="Arial" w:eastAsia="SimSun" w:hAnsi="Arial"/>
          <w:b/>
          <w:sz w:val="24"/>
          <w:szCs w:val="24"/>
          <w:lang w:val="en-US" w:eastAsia="zh-CN"/>
        </w:rPr>
        <w:t>Electronic Meeting, 2-13 Nov, 2020</w:t>
      </w:r>
    </w:p>
    <w:p w14:paraId="7E694324" w14:textId="77777777" w:rsidR="00A76AA9" w:rsidRPr="00A76AA9" w:rsidRDefault="00A76AA9" w:rsidP="00A76AA9">
      <w:pPr>
        <w:tabs>
          <w:tab w:val="right" w:pos="9781"/>
          <w:tab w:val="right" w:pos="13323"/>
        </w:tabs>
        <w:spacing w:after="0"/>
        <w:outlineLvl w:val="0"/>
        <w:rPr>
          <w:rFonts w:ascii="Arial" w:eastAsia="SimSun" w:hAnsi="Arial"/>
          <w:b/>
          <w:sz w:val="24"/>
          <w:szCs w:val="24"/>
          <w:lang w:val="en-US"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21B5C53" w:rsidR="001E41F3" w:rsidRPr="00410371" w:rsidRDefault="000D54C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751F7">
                <w:rPr>
                  <w:b/>
                  <w:noProof/>
                  <w:sz w:val="28"/>
                </w:rPr>
                <w:t>3</w:t>
              </w:r>
              <w:r w:rsidR="00E87D00">
                <w:rPr>
                  <w:b/>
                  <w:noProof/>
                  <w:sz w:val="28"/>
                </w:rPr>
                <w:t>8</w:t>
              </w:r>
              <w:r w:rsidR="000751F7">
                <w:rPr>
                  <w:b/>
                  <w:noProof/>
                  <w:sz w:val="28"/>
                </w:rPr>
                <w:t>.113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23C00AF" w:rsidR="001E41F3" w:rsidRPr="00410371" w:rsidRDefault="000D54CF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751F7">
                <w:rPr>
                  <w:b/>
                  <w:noProof/>
                  <w:sz w:val="28"/>
                </w:rPr>
                <w:t>0</w:t>
              </w:r>
              <w:r w:rsidR="00A76D90">
                <w:rPr>
                  <w:b/>
                  <w:noProof/>
                  <w:sz w:val="28"/>
                </w:rPr>
                <w:t>0</w:t>
              </w:r>
            </w:fldSimple>
            <w:r w:rsidR="00A76D90">
              <w:rPr>
                <w:b/>
                <w:noProof/>
                <w:sz w:val="28"/>
              </w:rPr>
              <w:t>2</w:t>
            </w:r>
            <w:r w:rsidR="00B94972">
              <w:rPr>
                <w:b/>
                <w:noProof/>
                <w:sz w:val="28"/>
              </w:rPr>
              <w:t>7</w:t>
            </w:r>
            <w:bookmarkStart w:id="2" w:name="_GoBack"/>
            <w:bookmarkEnd w:id="2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56CBF8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75BB515" w:rsidR="001E41F3" w:rsidRPr="00410371" w:rsidRDefault="000D54C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751F7">
                <w:rPr>
                  <w:b/>
                  <w:noProof/>
                  <w:sz w:val="28"/>
                </w:rPr>
                <w:t>15.</w:t>
              </w:r>
              <w:r w:rsidR="006E76A0">
                <w:rPr>
                  <w:b/>
                  <w:noProof/>
                  <w:sz w:val="28"/>
                </w:rPr>
                <w:t>11</w:t>
              </w:r>
              <w:r w:rsidR="000751F7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2B2C52C" w:rsidR="00F25D98" w:rsidRDefault="000751F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041D65B" w:rsidR="001E41F3" w:rsidRDefault="0080766F">
            <w:pPr>
              <w:pStyle w:val="CRCoverPage"/>
              <w:spacing w:after="0"/>
              <w:ind w:left="100"/>
              <w:rPr>
                <w:noProof/>
              </w:rPr>
            </w:pPr>
            <w:r w:rsidRPr="0080766F">
              <w:t>CR to TS 38.113 correcting Exclusion Bands Title, Release 15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9DC636" w:rsidR="001E41F3" w:rsidRDefault="000751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6AEAA03" w:rsidR="001E41F3" w:rsidRDefault="000751F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20A7B35" w:rsidR="001E41F3" w:rsidRDefault="000751F7">
            <w:pPr>
              <w:pStyle w:val="CRCoverPage"/>
              <w:spacing w:after="0"/>
              <w:ind w:left="100"/>
              <w:rPr>
                <w:noProof/>
              </w:rPr>
            </w:pPr>
            <w:r w:rsidRPr="000751F7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6A92AD4" w:rsidR="001E41F3" w:rsidRDefault="000751F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2020-11-02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2CDE630" w:rsidR="001E41F3" w:rsidRDefault="000D54C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F77025E" w:rsidR="001E41F3" w:rsidRDefault="000751F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2B5D08" w14:textId="4E054230" w:rsidR="000751F7" w:rsidRPr="007F6197" w:rsidRDefault="00B34973" w:rsidP="000751F7">
            <w:pPr>
              <w:pStyle w:val="CRCoverPage"/>
              <w:spacing w:after="0"/>
              <w:rPr>
                <w:rFonts w:cs="v4.2.0"/>
                <w:color w:val="000000" w:themeColor="text1"/>
                <w:lang w:eastAsia="en-GB"/>
              </w:rPr>
            </w:pPr>
            <w:r>
              <w:rPr>
                <w:rFonts w:cs="v4.2.0"/>
                <w:color w:val="000000" w:themeColor="text1"/>
                <w:lang w:eastAsia="en-GB"/>
              </w:rPr>
              <w:t>Corr</w:t>
            </w:r>
            <w:r w:rsidR="00BB5F06">
              <w:rPr>
                <w:rFonts w:cs="v4.2.0"/>
                <w:color w:val="000000" w:themeColor="text1"/>
                <w:lang w:eastAsia="en-GB"/>
              </w:rPr>
              <w:t>ection to include missing title in section 4.4 (Exclusion Bands)</w:t>
            </w:r>
            <w:r w:rsidR="00FE2EA1">
              <w:rPr>
                <w:rFonts w:cs="v4.2.0"/>
                <w:color w:val="000000" w:themeColor="text1"/>
                <w:lang w:eastAsia="en-GB"/>
              </w:rPr>
              <w:t>.</w:t>
            </w:r>
          </w:p>
          <w:p w14:paraId="708AA7DE" w14:textId="77777777" w:rsidR="001E41F3" w:rsidRDefault="001E41F3" w:rsidP="000751F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A2D9006" w:rsidR="001E41F3" w:rsidRDefault="000751F7" w:rsidP="000751F7">
            <w:pPr>
              <w:pStyle w:val="CRCoverPage"/>
              <w:spacing w:after="0"/>
              <w:rPr>
                <w:noProof/>
              </w:rPr>
            </w:pPr>
            <w:r w:rsidRPr="007F6197">
              <w:rPr>
                <w:noProof/>
                <w:color w:val="000000" w:themeColor="text1"/>
              </w:rPr>
              <w:t xml:space="preserve">This Cat. F CR </w:t>
            </w:r>
            <w:r w:rsidR="00BF4FD1">
              <w:rPr>
                <w:noProof/>
                <w:color w:val="000000" w:themeColor="text1"/>
              </w:rPr>
              <w:t xml:space="preserve">corrects </w:t>
            </w:r>
            <w:r w:rsidR="00BB5F06">
              <w:rPr>
                <w:noProof/>
                <w:color w:val="000000" w:themeColor="text1"/>
              </w:rPr>
              <w:t xml:space="preserve">a </w:t>
            </w:r>
            <w:r w:rsidR="00BB5F06">
              <w:rPr>
                <w:rFonts w:cs="v4.2.0"/>
                <w:color w:val="000000" w:themeColor="text1"/>
                <w:lang w:eastAsia="en-GB"/>
              </w:rPr>
              <w:t>missing title in section 4.4 (Exclusion Bands).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BCC1662" w:rsidR="001E41F3" w:rsidRDefault="00FA76FF" w:rsidP="000751F7">
            <w:pPr>
              <w:pStyle w:val="CRCoverPage"/>
              <w:tabs>
                <w:tab w:val="left" w:pos="600"/>
              </w:tabs>
              <w:spacing w:after="0"/>
              <w:rPr>
                <w:noProof/>
              </w:rPr>
            </w:pPr>
            <w:r>
              <w:rPr>
                <w:noProof/>
                <w:color w:val="000000" w:themeColor="text1"/>
              </w:rPr>
              <w:t>Intergity problems with the standard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27F0CC2" w:rsidR="001E41F3" w:rsidRDefault="006128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C7B1806" w:rsidR="001E41F3" w:rsidRDefault="001C45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5591DF" w:rsidR="001E41F3" w:rsidRDefault="001C45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2C9DCE0" w:rsidR="001E41F3" w:rsidRDefault="001C45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3EC183" w14:textId="77777777" w:rsidR="00D61D37" w:rsidRDefault="00D61D37" w:rsidP="00D61D37">
      <w:pPr>
        <w:pStyle w:val="a"/>
        <w:numPr>
          <w:ilvl w:val="0"/>
          <w:numId w:val="0"/>
        </w:numPr>
        <w:ind w:left="360" w:hanging="360"/>
        <w:jc w:val="center"/>
        <w:rPr>
          <w:color w:val="4472C4"/>
          <w:lang w:eastAsia="zh-CN"/>
        </w:rPr>
      </w:pPr>
      <w:r>
        <w:rPr>
          <w:rFonts w:eastAsia="SimSun"/>
          <w:color w:val="4472C4"/>
          <w:sz w:val="22"/>
          <w:szCs w:val="22"/>
        </w:rPr>
        <w:lastRenderedPageBreak/>
        <w:t>------------------------------ Start of new section ------------------------------</w:t>
      </w:r>
    </w:p>
    <w:p w14:paraId="2FBA0B8B" w14:textId="77777777" w:rsidR="00B34973" w:rsidRDefault="00B34973" w:rsidP="00B34973">
      <w:pPr>
        <w:pStyle w:val="Heading2"/>
      </w:pPr>
      <w:bookmarkStart w:id="4" w:name="_Toc52563871"/>
      <w:bookmarkStart w:id="5" w:name="_Toc52563778"/>
      <w:bookmarkStart w:id="6" w:name="_Toc52563682"/>
      <w:bookmarkStart w:id="7" w:name="_Toc45879588"/>
      <w:bookmarkStart w:id="8" w:name="_Toc37268378"/>
      <w:bookmarkStart w:id="9" w:name="_Toc37268284"/>
      <w:bookmarkStart w:id="10" w:name="_Toc37139280"/>
      <w:bookmarkStart w:id="11" w:name="_Toc29812092"/>
      <w:bookmarkStart w:id="12" w:name="_Toc20994233"/>
      <w:bookmarkStart w:id="13" w:name="_Ref371909500"/>
      <w:bookmarkStart w:id="14" w:name="_Toc21020092"/>
      <w:bookmarkStart w:id="15" w:name="_Toc29763785"/>
      <w:bookmarkStart w:id="16" w:name="_Toc45870771"/>
      <w:r>
        <w:t>4.</w:t>
      </w:r>
      <w:r>
        <w:rPr>
          <w:lang w:val="en-US" w:eastAsia="zh-CN"/>
        </w:rPr>
        <w:t>4</w:t>
      </w:r>
      <w:r>
        <w:tab/>
        <w:t>Exclusion bands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0F599968" w14:textId="77777777" w:rsidR="00B34973" w:rsidRDefault="00B34973" w:rsidP="00B34973">
      <w:pPr>
        <w:pStyle w:val="Heading3"/>
        <w:rPr>
          <w:lang w:val="en-US"/>
        </w:rPr>
      </w:pPr>
      <w:bookmarkStart w:id="17" w:name="_Toc52563872"/>
      <w:bookmarkStart w:id="18" w:name="_Toc52563779"/>
      <w:bookmarkStart w:id="19" w:name="_Toc52563683"/>
      <w:bookmarkStart w:id="20" w:name="_Toc45879589"/>
      <w:bookmarkStart w:id="21" w:name="_Toc37268379"/>
      <w:bookmarkStart w:id="22" w:name="_Toc37268285"/>
      <w:bookmarkStart w:id="23" w:name="_Toc37139281"/>
      <w:bookmarkStart w:id="24" w:name="_Toc29812093"/>
      <w:bookmarkStart w:id="25" w:name="_Toc20994234"/>
      <w:bookmarkStart w:id="26" w:name="_Hlk494715706"/>
      <w:r>
        <w:rPr>
          <w:lang w:val="en-US" w:eastAsia="zh-CN"/>
        </w:rPr>
        <w:t>4.4.1</w:t>
      </w:r>
      <w:r>
        <w:tab/>
      </w:r>
      <w:r>
        <w:rPr>
          <w:lang w:val="en-US" w:eastAsia="zh-CN"/>
        </w:rPr>
        <w:t>Transmitter exclusion band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7B5EF050" w14:textId="77777777" w:rsidR="00B34973" w:rsidRDefault="00B34973" w:rsidP="00B34973">
      <w:pPr>
        <w:rPr>
          <w:iCs/>
          <w:lang w:val="en-US" w:eastAsia="zh-CN"/>
        </w:rPr>
      </w:pPr>
      <w:bookmarkStart w:id="27" w:name="_Toc20994235"/>
      <w:bookmarkStart w:id="28" w:name="_Toc29812094"/>
      <w:bookmarkStart w:id="29" w:name="_Toc37139282"/>
      <w:r>
        <w:rPr>
          <w:lang w:val="en-US"/>
        </w:rPr>
        <w:t>The</w:t>
      </w:r>
      <w:r>
        <w:rPr>
          <w:i/>
          <w:iCs/>
          <w:lang w:val="en-US"/>
        </w:rPr>
        <w:t xml:space="preserve"> </w:t>
      </w:r>
      <w:bookmarkStart w:id="30" w:name="OLE_LINK1"/>
      <w:r>
        <w:rPr>
          <w:i/>
          <w:iCs/>
          <w:lang w:val="en-US" w:eastAsia="zh-CN"/>
        </w:rPr>
        <w:t>transmitter</w:t>
      </w:r>
      <w:r>
        <w:rPr>
          <w:i/>
          <w:lang w:val="en-US"/>
        </w:rPr>
        <w:t xml:space="preserve"> exclusion band</w:t>
      </w:r>
      <w:bookmarkEnd w:id="30"/>
      <w:r>
        <w:rPr>
          <w:lang w:val="en-US"/>
        </w:rPr>
        <w:t xml:space="preserve"> for </w:t>
      </w:r>
      <w:r>
        <w:rPr>
          <w:lang w:val="en-US" w:eastAsia="zh-CN"/>
        </w:rPr>
        <w:t xml:space="preserve">BS </w:t>
      </w:r>
      <w:r>
        <w:rPr>
          <w:lang w:val="en-US"/>
        </w:rPr>
        <w:t xml:space="preserve">is the </w:t>
      </w:r>
      <w:r>
        <w:rPr>
          <w:lang w:val="en-US" w:eastAsia="zh-CN"/>
        </w:rPr>
        <w:t xml:space="preserve">frequency range </w:t>
      </w:r>
      <w:r>
        <w:rPr>
          <w:lang w:val="en-US"/>
        </w:rPr>
        <w:t xml:space="preserve">over which no tests of radiated immunity of a </w:t>
      </w:r>
      <w:r>
        <w:rPr>
          <w:lang w:val="en-US" w:eastAsia="zh-CN"/>
        </w:rPr>
        <w:t>transmitter</w:t>
      </w:r>
      <w:r>
        <w:rPr>
          <w:lang w:val="en-US"/>
        </w:rPr>
        <w:t xml:space="preserve"> are made.</w:t>
      </w:r>
      <w:r>
        <w:rPr>
          <w:lang w:val="en-US" w:eastAsia="zh-CN"/>
        </w:rPr>
        <w:t xml:space="preserve"> The </w:t>
      </w:r>
      <w:r>
        <w:rPr>
          <w:i/>
          <w:iCs/>
          <w:lang w:val="en-US" w:eastAsia="zh-CN"/>
        </w:rPr>
        <w:t>transmitter</w:t>
      </w:r>
      <w:r>
        <w:rPr>
          <w:i/>
          <w:lang w:val="en-US"/>
        </w:rPr>
        <w:t xml:space="preserve"> exclusion band</w:t>
      </w:r>
      <w:r>
        <w:rPr>
          <w:i/>
          <w:lang w:val="en-US" w:eastAsia="zh-CN"/>
        </w:rPr>
        <w:t xml:space="preserve"> </w:t>
      </w:r>
      <w:r>
        <w:rPr>
          <w:iCs/>
          <w:lang w:val="en-US" w:eastAsia="zh-CN"/>
        </w:rPr>
        <w:t>only applies to BS type 1-O.</w:t>
      </w:r>
    </w:p>
    <w:p w14:paraId="04361C7C" w14:textId="77777777" w:rsidR="00B34973" w:rsidRDefault="00B34973" w:rsidP="00B34973">
      <w:pPr>
        <w:rPr>
          <w:lang w:val="en-US" w:eastAsia="zh-CN"/>
        </w:rPr>
      </w:pPr>
      <w:r>
        <w:rPr>
          <w:lang w:val="en-US" w:eastAsia="zh-CN"/>
        </w:rPr>
        <w:t xml:space="preserve">The </w:t>
      </w:r>
      <w:r>
        <w:rPr>
          <w:i/>
          <w:lang w:val="en-US" w:eastAsia="zh-CN"/>
        </w:rPr>
        <w:t>transmitter exclusion band</w:t>
      </w:r>
      <w:r>
        <w:rPr>
          <w:lang w:val="en-US" w:eastAsia="zh-CN"/>
        </w:rPr>
        <w:t xml:space="preserve"> is defined as:</w:t>
      </w:r>
    </w:p>
    <w:p w14:paraId="2AEF786C" w14:textId="77777777" w:rsidR="00B34973" w:rsidRDefault="00B34973" w:rsidP="00B34973">
      <w:pPr>
        <w:pStyle w:val="EQ"/>
        <w:rPr>
          <w:lang w:val="en-US" w:eastAsia="zh-CN"/>
        </w:rPr>
      </w:pPr>
      <w:r>
        <w:tab/>
        <w:t>F</w:t>
      </w:r>
      <w:r>
        <w:rPr>
          <w:vertAlign w:val="subscript"/>
          <w:lang w:val="en-US" w:eastAsia="zh-CN"/>
        </w:rPr>
        <w:t>D</w:t>
      </w:r>
      <w:r>
        <w:rPr>
          <w:vertAlign w:val="subscript"/>
        </w:rPr>
        <w:t>L</w:t>
      </w:r>
      <w:r>
        <w:rPr>
          <w:vertAlign w:val="subscript"/>
          <w:lang w:val="en-US" w:eastAsia="zh-CN"/>
        </w:rPr>
        <w:t>,</w:t>
      </w:r>
      <w:r>
        <w:rPr>
          <w:vertAlign w:val="subscript"/>
        </w:rPr>
        <w:t>low</w:t>
      </w:r>
      <w:r>
        <w:t xml:space="preserve"> – Δf</w:t>
      </w:r>
      <w:r>
        <w:rPr>
          <w:vertAlign w:val="subscript"/>
          <w:lang w:val="en-US" w:eastAsia="zh-CN"/>
        </w:rPr>
        <w:t>OBUE</w:t>
      </w:r>
      <w:r>
        <w:t>&lt;f &lt; F</w:t>
      </w:r>
      <w:r>
        <w:rPr>
          <w:vertAlign w:val="subscript"/>
          <w:lang w:val="en-US" w:eastAsia="zh-CN"/>
        </w:rPr>
        <w:t>D</w:t>
      </w:r>
      <w:r>
        <w:rPr>
          <w:vertAlign w:val="subscript"/>
        </w:rPr>
        <w:t>L</w:t>
      </w:r>
      <w:r>
        <w:rPr>
          <w:vertAlign w:val="subscript"/>
          <w:lang w:val="en-US" w:eastAsia="zh-CN"/>
        </w:rPr>
        <w:t>,</w:t>
      </w:r>
      <w:r>
        <w:rPr>
          <w:vertAlign w:val="subscript"/>
        </w:rPr>
        <w:t>high</w:t>
      </w:r>
      <w:r>
        <w:t xml:space="preserve"> + Δf</w:t>
      </w:r>
      <w:r>
        <w:rPr>
          <w:vertAlign w:val="subscript"/>
          <w:lang w:val="en-US" w:eastAsia="zh-CN"/>
        </w:rPr>
        <w:t>OBUE</w:t>
      </w:r>
    </w:p>
    <w:p w14:paraId="3FEB83A0" w14:textId="77777777" w:rsidR="00B34973" w:rsidRDefault="00B34973" w:rsidP="00B34973">
      <w:pPr>
        <w:rPr>
          <w:lang w:val="en-US" w:eastAsia="zh-CN"/>
        </w:rPr>
      </w:pPr>
      <w:r>
        <w:rPr>
          <w:lang w:val="en-US" w:eastAsia="zh-CN"/>
        </w:rPr>
        <w:t>Where:</w:t>
      </w:r>
    </w:p>
    <w:p w14:paraId="49257A66" w14:textId="77777777" w:rsidR="00B34973" w:rsidRDefault="00B34973" w:rsidP="00B34973">
      <w:pPr>
        <w:rPr>
          <w:lang w:val="en-US" w:eastAsia="zh-CN"/>
        </w:rPr>
      </w:pPr>
      <w:r>
        <w:rPr>
          <w:lang w:val="en-US" w:eastAsia="zh-CN"/>
        </w:rPr>
        <w:t xml:space="preserve">Values of </w:t>
      </w:r>
      <w:r>
        <w:t>F</w:t>
      </w:r>
      <w:r>
        <w:rPr>
          <w:vertAlign w:val="subscript"/>
          <w:lang w:val="en-US" w:eastAsia="zh-CN"/>
        </w:rPr>
        <w:t>D</w:t>
      </w:r>
      <w:r>
        <w:rPr>
          <w:vertAlign w:val="subscript"/>
        </w:rPr>
        <w:t>L</w:t>
      </w:r>
      <w:r>
        <w:rPr>
          <w:vertAlign w:val="subscript"/>
          <w:lang w:val="en-US" w:eastAsia="zh-CN"/>
        </w:rPr>
        <w:t>,</w:t>
      </w:r>
      <w:r>
        <w:rPr>
          <w:vertAlign w:val="subscript"/>
        </w:rPr>
        <w:t>low</w:t>
      </w:r>
      <w:r>
        <w:rPr>
          <w:lang w:val="en-US" w:eastAsia="zh-CN"/>
        </w:rPr>
        <w:t xml:space="preserve"> and </w:t>
      </w:r>
      <w:r>
        <w:t>F</w:t>
      </w:r>
      <w:r>
        <w:rPr>
          <w:vertAlign w:val="subscript"/>
          <w:lang w:val="en-US" w:eastAsia="zh-CN"/>
        </w:rPr>
        <w:t>D</w:t>
      </w:r>
      <w:r>
        <w:rPr>
          <w:vertAlign w:val="subscript"/>
        </w:rPr>
        <w:t>L</w:t>
      </w:r>
      <w:r>
        <w:rPr>
          <w:vertAlign w:val="subscript"/>
          <w:lang w:val="en-US" w:eastAsia="zh-CN"/>
        </w:rPr>
        <w:t>,</w:t>
      </w:r>
      <w:r>
        <w:rPr>
          <w:vertAlign w:val="subscript"/>
        </w:rPr>
        <w:t>high</w:t>
      </w:r>
      <w:r>
        <w:rPr>
          <w:lang w:val="en-US" w:eastAsia="zh-CN"/>
        </w:rPr>
        <w:t xml:space="preserve"> are defined for each </w:t>
      </w:r>
      <w:r>
        <w:rPr>
          <w:i/>
          <w:iCs/>
          <w:lang w:val="en-US" w:eastAsia="zh-CN"/>
        </w:rPr>
        <w:t>operating band</w:t>
      </w:r>
      <w:r>
        <w:rPr>
          <w:lang w:val="en-US" w:eastAsia="zh-CN"/>
        </w:rPr>
        <w:t xml:space="preserve"> in TS 38.104 [2], clause 5.2.</w:t>
      </w:r>
    </w:p>
    <w:p w14:paraId="3DD57CC3" w14:textId="77777777" w:rsidR="00B34973" w:rsidRDefault="00B34973" w:rsidP="00B34973">
      <w:pPr>
        <w:rPr>
          <w:lang w:val="en-US" w:eastAsia="zh-CN"/>
        </w:rPr>
      </w:pPr>
      <w:r>
        <w:rPr>
          <w:lang w:val="en-US" w:eastAsia="zh-CN"/>
        </w:rPr>
        <w:t>The value of Δf</w:t>
      </w:r>
      <w:r>
        <w:rPr>
          <w:vertAlign w:val="subscript"/>
          <w:lang w:val="en-US" w:eastAsia="zh-CN"/>
        </w:rPr>
        <w:t>OBUE</w:t>
      </w:r>
      <w:r>
        <w:rPr>
          <w:lang w:val="en-US" w:eastAsia="zh-CN"/>
        </w:rPr>
        <w:t xml:space="preserve"> is derived considering the width of the </w:t>
      </w:r>
      <w:r>
        <w:rPr>
          <w:i/>
          <w:iCs/>
          <w:lang w:val="en-US" w:eastAsia="zh-CN"/>
        </w:rPr>
        <w:t>operating band</w:t>
      </w:r>
      <w:r>
        <w:rPr>
          <w:lang w:val="en-US" w:eastAsia="zh-CN"/>
        </w:rPr>
        <w:t>, and is defined in TS 38.104 [2], clause 6.6.2.</w:t>
      </w:r>
    </w:p>
    <w:p w14:paraId="42201949" w14:textId="77777777" w:rsidR="00B34973" w:rsidRDefault="00B34973" w:rsidP="00B34973">
      <w:r>
        <w:t xml:space="preserve">For BS capable of multi-band operation, the total </w:t>
      </w:r>
      <w:r>
        <w:rPr>
          <w:i/>
          <w:lang w:val="en-US" w:eastAsia="zh-CN"/>
        </w:rPr>
        <w:t>transmitter</w:t>
      </w:r>
      <w:r>
        <w:rPr>
          <w:i/>
        </w:rPr>
        <w:t xml:space="preserve"> exclusion band</w:t>
      </w:r>
      <w:r>
        <w:t xml:space="preserve"> </w:t>
      </w:r>
      <w:r>
        <w:rPr>
          <w:lang w:val="en-US" w:eastAsia="zh-CN"/>
        </w:rPr>
        <w:t>is a</w:t>
      </w:r>
      <w:r>
        <w:t xml:space="preserve"> combination of the </w:t>
      </w:r>
      <w:r>
        <w:rPr>
          <w:i/>
        </w:rPr>
        <w:t>exclusion bands</w:t>
      </w:r>
      <w:r>
        <w:t xml:space="preserve"> for each </w:t>
      </w:r>
      <w:r>
        <w:rPr>
          <w:i/>
          <w:iCs/>
        </w:rPr>
        <w:t>operating band</w:t>
      </w:r>
      <w:r>
        <w:t xml:space="preserve"> supported by BS.</w:t>
      </w:r>
    </w:p>
    <w:p w14:paraId="6476D431" w14:textId="77777777" w:rsidR="00B34973" w:rsidRDefault="00B34973" w:rsidP="00B34973">
      <w:pPr>
        <w:pStyle w:val="NO"/>
        <w:rPr>
          <w:lang w:val="en-US"/>
        </w:rPr>
      </w:pPr>
      <w:r>
        <w:rPr>
          <w:lang w:eastAsia="en-GB"/>
        </w:rPr>
        <w:t>NOTE</w:t>
      </w:r>
      <w:r>
        <w:rPr>
          <w:lang w:val="en-US" w:eastAsia="zh-CN"/>
        </w:rPr>
        <w:t xml:space="preserve"> 1</w:t>
      </w:r>
      <w:r>
        <w:rPr>
          <w:lang w:eastAsia="en-GB"/>
        </w:rPr>
        <w:t>:</w:t>
      </w:r>
      <w:r>
        <w:rPr>
          <w:lang w:eastAsia="en-GB"/>
        </w:rPr>
        <w:tab/>
      </w:r>
      <w:r>
        <w:rPr>
          <w:lang w:val="en-US"/>
        </w:rPr>
        <w:t xml:space="preserve">The </w:t>
      </w:r>
      <w:r>
        <w:rPr>
          <w:i/>
          <w:lang w:val="en-US" w:eastAsia="zh-CN"/>
        </w:rPr>
        <w:t>transmitter</w:t>
      </w:r>
      <w:r>
        <w:rPr>
          <w:i/>
          <w:lang w:val="en-US"/>
        </w:rPr>
        <w:t xml:space="preserve"> exclusion bands</w:t>
      </w:r>
      <w:r>
        <w:rPr>
          <w:lang w:val="en-US"/>
        </w:rPr>
        <w:t xml:space="preserve"> do not apply for S</w:t>
      </w:r>
      <w:r>
        <w:rPr>
          <w:lang w:val="en-US" w:eastAsia="zh-CN"/>
        </w:rPr>
        <w:t>U</w:t>
      </w:r>
      <w:r>
        <w:rPr>
          <w:lang w:val="en-US"/>
        </w:rPr>
        <w:t>L bands.</w:t>
      </w:r>
    </w:p>
    <w:p w14:paraId="46646CAB" w14:textId="492B4A7E" w:rsidR="00A64148" w:rsidRDefault="00B34973" w:rsidP="00B34973">
      <w:pPr>
        <w:pStyle w:val="NO"/>
        <w:rPr>
          <w:ins w:id="31" w:author="Luis Martinez G65" w:date="2020-10-23T13:21:00Z"/>
          <w:lang w:val="en-US"/>
        </w:rPr>
      </w:pPr>
      <w:bookmarkStart w:id="32" w:name="_Toc52563684"/>
      <w:bookmarkStart w:id="33" w:name="_Toc45879590"/>
      <w:bookmarkStart w:id="34" w:name="_Toc37268380"/>
      <w:r>
        <w:rPr>
          <w:lang w:val="en-US" w:eastAsia="zh-CN"/>
        </w:rPr>
        <w:t>NOTE 2:</w:t>
      </w:r>
      <w:r>
        <w:rPr>
          <w:lang w:val="en-US" w:eastAsia="zh-CN"/>
        </w:rPr>
        <w:tab/>
      </w:r>
      <w:r>
        <w:rPr>
          <w:lang w:eastAsia="en-GB"/>
        </w:rPr>
        <w:t xml:space="preserve">As the </w:t>
      </w:r>
      <w:r>
        <w:rPr>
          <w:lang w:val="en-US" w:eastAsia="zh-CN"/>
        </w:rPr>
        <w:t xml:space="preserve">radiated immunity testing is defined in the frequency range 80 MHz to 6 GHz, there is no </w:t>
      </w:r>
      <w:r>
        <w:rPr>
          <w:i/>
          <w:lang w:val="en-US" w:eastAsia="zh-CN"/>
        </w:rPr>
        <w:t>transmitter exclusion band</w:t>
      </w:r>
      <w:r>
        <w:rPr>
          <w:lang w:val="en-US" w:eastAsia="zh-CN"/>
        </w:rPr>
        <w:t xml:space="preserve"> defined for </w:t>
      </w:r>
      <w:r>
        <w:rPr>
          <w:i/>
          <w:lang w:val="en-US" w:eastAsia="zh-CN"/>
        </w:rPr>
        <w:t>BS type 2-O</w:t>
      </w:r>
      <w:r>
        <w:rPr>
          <w:lang w:val="en-US" w:eastAsia="zh-CN"/>
        </w:rPr>
        <w:t>.</w:t>
      </w:r>
      <w:bookmarkStart w:id="35" w:name="_Toc37268286"/>
      <w:del w:id="36" w:author="Luis Martinez G65" w:date="2020-10-23T13:21:00Z">
        <w:r w:rsidDel="00A64148">
          <w:rPr>
            <w:lang w:val="en-US" w:eastAsia="zh-CN"/>
          </w:rPr>
          <w:delText>4.4.2</w:delText>
        </w:r>
        <w:r w:rsidDel="00A64148">
          <w:tab/>
        </w:r>
        <w:r w:rsidDel="00A64148">
          <w:rPr>
            <w:lang w:val="en-US" w:eastAsia="zh-CN"/>
          </w:rPr>
          <w:delText>Receiver exclusion band</w:delText>
        </w:r>
      </w:del>
      <w:bookmarkEnd w:id="27"/>
      <w:bookmarkEnd w:id="28"/>
      <w:bookmarkEnd w:id="29"/>
      <w:bookmarkEnd w:id="32"/>
      <w:bookmarkEnd w:id="33"/>
      <w:bookmarkEnd w:id="34"/>
      <w:bookmarkEnd w:id="35"/>
    </w:p>
    <w:p w14:paraId="25E36DFC" w14:textId="4AB38646" w:rsidR="00A64148" w:rsidRDefault="00A64148" w:rsidP="006E104F">
      <w:pPr>
        <w:pStyle w:val="Heading3"/>
        <w:rPr>
          <w:lang w:val="en-US" w:eastAsia="zh-CN"/>
        </w:rPr>
      </w:pPr>
      <w:ins w:id="37" w:author="Luis Martinez G65" w:date="2020-10-23T13:21:00Z">
        <w:r>
          <w:rPr>
            <w:lang w:val="en-US" w:eastAsia="zh-CN"/>
          </w:rPr>
          <w:t>4.4.2</w:t>
        </w:r>
        <w:r w:rsidRPr="00A64148">
          <w:rPr>
            <w:lang w:val="en-US" w:eastAsia="zh-CN"/>
            <w:rPrChange w:id="38" w:author="Luis Martinez G65" w:date="2020-10-23T13:21:00Z">
              <w:rPr/>
            </w:rPrChange>
          </w:rPr>
          <w:tab/>
        </w:r>
        <w:r>
          <w:rPr>
            <w:lang w:val="en-US" w:eastAsia="zh-CN"/>
          </w:rPr>
          <w:t>Receiver exclusion band</w:t>
        </w:r>
      </w:ins>
    </w:p>
    <w:bookmarkEnd w:id="26"/>
    <w:p w14:paraId="3CB93666" w14:textId="77777777" w:rsidR="00B34973" w:rsidRDefault="00B34973" w:rsidP="00B34973">
      <w:pPr>
        <w:rPr>
          <w:lang w:val="en-US"/>
        </w:rPr>
      </w:pPr>
      <w:r>
        <w:rPr>
          <w:lang w:val="en-US"/>
        </w:rPr>
        <w:t xml:space="preserve">The </w:t>
      </w:r>
      <w:r>
        <w:rPr>
          <w:i/>
          <w:lang w:val="en-US"/>
        </w:rPr>
        <w:t>receiver exclusion band</w:t>
      </w:r>
      <w:r>
        <w:rPr>
          <w:lang w:val="en-US"/>
        </w:rPr>
        <w:t xml:space="preserve"> for </w:t>
      </w:r>
      <w:r>
        <w:rPr>
          <w:lang w:val="en-US" w:eastAsia="zh-CN"/>
        </w:rPr>
        <w:t xml:space="preserve">BS </w:t>
      </w:r>
      <w:r>
        <w:rPr>
          <w:lang w:val="en-US"/>
        </w:rPr>
        <w:t xml:space="preserve">is the </w:t>
      </w:r>
      <w:r>
        <w:rPr>
          <w:lang w:val="en-US" w:eastAsia="zh-CN"/>
        </w:rPr>
        <w:t xml:space="preserve">frequency range </w:t>
      </w:r>
      <w:r>
        <w:rPr>
          <w:lang w:val="en-US"/>
        </w:rPr>
        <w:t>over which no tests of radiated immunity of a receiver are made.</w:t>
      </w:r>
    </w:p>
    <w:p w14:paraId="2868CA30" w14:textId="77777777" w:rsidR="00B34973" w:rsidRDefault="00B34973" w:rsidP="00B34973">
      <w:pPr>
        <w:rPr>
          <w:lang w:val="en-US" w:eastAsia="zh-CN"/>
        </w:rPr>
      </w:pPr>
      <w:r>
        <w:rPr>
          <w:lang w:val="en-US" w:eastAsia="zh-CN"/>
        </w:rPr>
        <w:t xml:space="preserve">The </w:t>
      </w:r>
      <w:r>
        <w:rPr>
          <w:i/>
          <w:lang w:val="en-US" w:eastAsia="zh-CN"/>
        </w:rPr>
        <w:t>receiver exclusion band</w:t>
      </w:r>
      <w:r>
        <w:rPr>
          <w:lang w:val="en-US" w:eastAsia="zh-CN"/>
        </w:rPr>
        <w:t xml:space="preserve"> is defined as:</w:t>
      </w:r>
    </w:p>
    <w:p w14:paraId="572152D3" w14:textId="77777777" w:rsidR="00B34973" w:rsidRDefault="00B34973" w:rsidP="00B34973">
      <w:pPr>
        <w:pStyle w:val="EQ"/>
      </w:pPr>
      <w:r>
        <w:tab/>
        <w:t>F</w:t>
      </w:r>
      <w:r>
        <w:rPr>
          <w:vertAlign w:val="subscript"/>
        </w:rPr>
        <w:t>UL</w:t>
      </w:r>
      <w:r>
        <w:rPr>
          <w:vertAlign w:val="subscript"/>
          <w:lang w:val="en-US" w:eastAsia="zh-CN"/>
        </w:rPr>
        <w:t>,</w:t>
      </w:r>
      <w:r>
        <w:rPr>
          <w:vertAlign w:val="subscript"/>
        </w:rPr>
        <w:t>low</w:t>
      </w:r>
      <w:r>
        <w:t xml:space="preserve"> – Δf</w:t>
      </w:r>
      <w:r>
        <w:rPr>
          <w:vertAlign w:val="subscript"/>
        </w:rPr>
        <w:t>OOB</w:t>
      </w:r>
      <w:r>
        <w:t>&lt;f &lt; F</w:t>
      </w:r>
      <w:r>
        <w:rPr>
          <w:vertAlign w:val="subscript"/>
        </w:rPr>
        <w:t>UL</w:t>
      </w:r>
      <w:r>
        <w:rPr>
          <w:vertAlign w:val="subscript"/>
          <w:lang w:val="en-US" w:eastAsia="zh-CN"/>
        </w:rPr>
        <w:t>,</w:t>
      </w:r>
      <w:r>
        <w:rPr>
          <w:vertAlign w:val="subscript"/>
        </w:rPr>
        <w:t>high</w:t>
      </w:r>
      <w:r>
        <w:t xml:space="preserve"> + Δf</w:t>
      </w:r>
      <w:r>
        <w:rPr>
          <w:vertAlign w:val="subscript"/>
        </w:rPr>
        <w:t>OOB</w:t>
      </w:r>
    </w:p>
    <w:p w14:paraId="34735C1E" w14:textId="77777777" w:rsidR="00B34973" w:rsidRDefault="00B34973" w:rsidP="00B34973">
      <w:pPr>
        <w:rPr>
          <w:lang w:val="en-US" w:eastAsia="zh-CN"/>
        </w:rPr>
      </w:pPr>
      <w:r>
        <w:rPr>
          <w:lang w:val="en-US" w:eastAsia="zh-CN"/>
        </w:rPr>
        <w:t>Where:</w:t>
      </w:r>
    </w:p>
    <w:p w14:paraId="48A1C137" w14:textId="77777777" w:rsidR="00B34973" w:rsidRDefault="00B34973" w:rsidP="00B34973">
      <w:pPr>
        <w:rPr>
          <w:lang w:val="en-US" w:eastAsia="zh-CN"/>
        </w:rPr>
      </w:pPr>
      <w:r>
        <w:rPr>
          <w:lang w:val="en-US" w:eastAsia="zh-CN"/>
        </w:rPr>
        <w:t xml:space="preserve">Values of </w:t>
      </w:r>
      <w:r>
        <w:t>F</w:t>
      </w:r>
      <w:r>
        <w:rPr>
          <w:vertAlign w:val="subscript"/>
        </w:rPr>
        <w:t>UL</w:t>
      </w:r>
      <w:r>
        <w:rPr>
          <w:vertAlign w:val="subscript"/>
          <w:lang w:val="en-US" w:eastAsia="zh-CN"/>
        </w:rPr>
        <w:t>,</w:t>
      </w:r>
      <w:r>
        <w:rPr>
          <w:vertAlign w:val="subscript"/>
        </w:rPr>
        <w:t>low</w:t>
      </w:r>
      <w:r>
        <w:rPr>
          <w:lang w:val="en-US" w:eastAsia="zh-CN"/>
        </w:rPr>
        <w:t xml:space="preserve"> and </w:t>
      </w:r>
      <w:r>
        <w:t>F</w:t>
      </w:r>
      <w:r>
        <w:rPr>
          <w:vertAlign w:val="subscript"/>
        </w:rPr>
        <w:t>UL</w:t>
      </w:r>
      <w:r>
        <w:rPr>
          <w:vertAlign w:val="subscript"/>
          <w:lang w:val="en-US" w:eastAsia="zh-CN"/>
        </w:rPr>
        <w:t>,</w:t>
      </w:r>
      <w:r>
        <w:rPr>
          <w:vertAlign w:val="subscript"/>
        </w:rPr>
        <w:t>high</w:t>
      </w:r>
      <w:r>
        <w:rPr>
          <w:lang w:val="en-US" w:eastAsia="zh-CN"/>
        </w:rPr>
        <w:t xml:space="preserve"> are defined for each </w:t>
      </w:r>
      <w:r>
        <w:rPr>
          <w:i/>
          <w:iCs/>
          <w:lang w:val="en-US" w:eastAsia="zh-CN"/>
        </w:rPr>
        <w:t>operating band</w:t>
      </w:r>
      <w:r>
        <w:rPr>
          <w:lang w:val="en-US" w:eastAsia="zh-CN"/>
        </w:rPr>
        <w:t xml:space="preserve"> in TS 38.104 [2], clause 5.2.</w:t>
      </w:r>
    </w:p>
    <w:p w14:paraId="007E3E6A" w14:textId="77777777" w:rsidR="00B34973" w:rsidRDefault="00B34973" w:rsidP="00B34973">
      <w:pPr>
        <w:rPr>
          <w:lang w:val="en-US" w:eastAsia="zh-CN"/>
        </w:rPr>
      </w:pPr>
      <w:r>
        <w:rPr>
          <w:lang w:val="en-US" w:eastAsia="zh-CN"/>
        </w:rPr>
        <w:t>The value of Δf</w:t>
      </w:r>
      <w:r>
        <w:rPr>
          <w:vertAlign w:val="subscript"/>
          <w:lang w:val="en-US" w:eastAsia="zh-CN"/>
        </w:rPr>
        <w:t>OOB</w:t>
      </w:r>
      <w:r>
        <w:rPr>
          <w:lang w:val="en-US" w:eastAsia="zh-CN"/>
        </w:rPr>
        <w:t xml:space="preserve"> is derived considering the width of the </w:t>
      </w:r>
      <w:r>
        <w:rPr>
          <w:i/>
          <w:iCs/>
          <w:lang w:val="en-US" w:eastAsia="zh-CN"/>
        </w:rPr>
        <w:t>operating band</w:t>
      </w:r>
      <w:r>
        <w:rPr>
          <w:lang w:val="en-US" w:eastAsia="zh-CN"/>
        </w:rPr>
        <w:t>, and is defined in TS 38.104 [2], clause 7.4.2.2.</w:t>
      </w:r>
    </w:p>
    <w:p w14:paraId="062D1D69" w14:textId="77777777" w:rsidR="00B34973" w:rsidRDefault="00B34973" w:rsidP="00B34973">
      <w:pPr>
        <w:rPr>
          <w:lang w:val="en-US" w:eastAsia="zh-CN"/>
        </w:rPr>
      </w:pPr>
      <w:r>
        <w:t xml:space="preserve">In case the </w:t>
      </w:r>
      <w:r>
        <w:rPr>
          <w:i/>
          <w:iCs/>
        </w:rPr>
        <w:t xml:space="preserve">spatial exclusion </w:t>
      </w:r>
      <w:r>
        <w:rPr>
          <w:i/>
          <w:iCs/>
          <w:lang w:val="en-US" w:eastAsia="zh-CN"/>
        </w:rPr>
        <w:t>zone</w:t>
      </w:r>
      <w:r>
        <w:rPr>
          <w:lang w:val="en-US" w:eastAsia="zh-CN"/>
        </w:rPr>
        <w:t xml:space="preserve"> </w:t>
      </w:r>
      <w:r>
        <w:t xml:space="preserve">(as depicted in figure </w:t>
      </w:r>
      <w:r>
        <w:rPr>
          <w:lang w:eastAsia="zh-CN"/>
        </w:rPr>
        <w:t>9.2.</w:t>
      </w:r>
      <w:r>
        <w:rPr>
          <w:lang w:val="en-US" w:eastAsia="zh-CN"/>
        </w:rPr>
        <w:t>2</w:t>
      </w:r>
      <w:r>
        <w:rPr>
          <w:lang w:eastAsia="zh-CN"/>
        </w:rPr>
        <w:t>-1</w:t>
      </w:r>
      <w:r>
        <w:t xml:space="preserve">) is not used during the EMC RI testing, the receiver exclusion band for </w:t>
      </w:r>
      <w:r>
        <w:rPr>
          <w:rFonts w:cs="v3.8.0"/>
          <w:i/>
        </w:rPr>
        <w:t>BS type 1-O</w:t>
      </w:r>
      <w:r>
        <w:rPr>
          <w:rFonts w:cs="v3.8.0"/>
          <w:lang w:val="en-US" w:eastAsia="zh-CN"/>
        </w:rPr>
        <w:t xml:space="preserve"> </w:t>
      </w:r>
      <w:r>
        <w:rPr>
          <w:lang w:val="en-US" w:eastAsia="zh-CN"/>
        </w:rPr>
        <w:t>is defined as:</w:t>
      </w:r>
    </w:p>
    <w:p w14:paraId="0BCE01C4" w14:textId="77777777" w:rsidR="00B34973" w:rsidRDefault="00B34973" w:rsidP="00B34973">
      <w:pPr>
        <w:pStyle w:val="EQ"/>
        <w:jc w:val="center"/>
        <w:rPr>
          <w:lang w:val="en-US"/>
        </w:rPr>
      </w:pPr>
      <w:r>
        <w:t>F</w:t>
      </w:r>
      <w:r>
        <w:rPr>
          <w:vertAlign w:val="subscript"/>
        </w:rPr>
        <w:t>UL</w:t>
      </w:r>
      <w:r>
        <w:rPr>
          <w:vertAlign w:val="subscript"/>
          <w:lang w:val="en-US" w:eastAsia="zh-CN"/>
        </w:rPr>
        <w:t>,</w:t>
      </w:r>
      <w:r>
        <w:rPr>
          <w:vertAlign w:val="subscript"/>
        </w:rPr>
        <w:t>low</w:t>
      </w:r>
      <w:r>
        <w:t xml:space="preserve"> – </w:t>
      </w:r>
      <w:r>
        <w:rPr>
          <w:lang w:val="en-US" w:eastAsia="zh-CN"/>
        </w:rPr>
        <w:t>Δf</w:t>
      </w:r>
      <w:r>
        <w:rPr>
          <w:vertAlign w:val="subscript"/>
          <w:lang w:val="en-US" w:eastAsia="zh-CN"/>
        </w:rPr>
        <w:t>RIexclusion</w:t>
      </w:r>
      <w:r>
        <w:t xml:space="preserve"> &lt; f &lt; F</w:t>
      </w:r>
      <w:r>
        <w:rPr>
          <w:vertAlign w:val="subscript"/>
        </w:rPr>
        <w:t>UL</w:t>
      </w:r>
      <w:r>
        <w:rPr>
          <w:vertAlign w:val="subscript"/>
          <w:lang w:val="en-US" w:eastAsia="zh-CN"/>
        </w:rPr>
        <w:t>,</w:t>
      </w:r>
      <w:r>
        <w:rPr>
          <w:vertAlign w:val="subscript"/>
        </w:rPr>
        <w:t>high</w:t>
      </w:r>
      <w:r>
        <w:t xml:space="preserve"> + </w:t>
      </w:r>
      <w:r>
        <w:rPr>
          <w:lang w:val="en-US" w:eastAsia="zh-CN"/>
        </w:rPr>
        <w:t>Δf</w:t>
      </w:r>
      <w:r>
        <w:rPr>
          <w:vertAlign w:val="subscript"/>
          <w:lang w:val="en-US" w:eastAsia="zh-CN"/>
        </w:rPr>
        <w:t>RIexclusion</w:t>
      </w:r>
    </w:p>
    <w:p w14:paraId="79267926" w14:textId="77777777" w:rsidR="00B34973" w:rsidRDefault="00B34973" w:rsidP="00B34973">
      <w:r>
        <w:rPr>
          <w:lang w:val="en-US" w:eastAsia="zh-CN"/>
        </w:rPr>
        <w:t>Where the values of Δf</w:t>
      </w:r>
      <w:r>
        <w:rPr>
          <w:vertAlign w:val="subscript"/>
          <w:lang w:val="en-US" w:eastAsia="zh-CN"/>
        </w:rPr>
        <w:t>RIexclusion</w:t>
      </w:r>
      <w:r>
        <w:rPr>
          <w:lang w:val="en-US"/>
        </w:rPr>
        <w:t xml:space="preserve"> </w:t>
      </w:r>
      <w:r>
        <w:rPr>
          <w:lang w:val="en-US" w:eastAsia="zh-CN"/>
        </w:rPr>
        <w:t xml:space="preserve">are defined </w:t>
      </w:r>
      <w:r>
        <w:t>in table 4.4.2-1.</w:t>
      </w:r>
    </w:p>
    <w:p w14:paraId="5402A989" w14:textId="77777777" w:rsidR="00B34973" w:rsidRDefault="00B34973" w:rsidP="00B34973">
      <w:pPr>
        <w:pStyle w:val="TH"/>
      </w:pPr>
      <w:r>
        <w:t>Table 4</w:t>
      </w:r>
      <w:r>
        <w:rPr>
          <w:lang w:val="en-US"/>
        </w:rPr>
        <w:t>.4.2</w:t>
      </w:r>
      <w:r>
        <w:t xml:space="preserve">-1: Maximum </w:t>
      </w:r>
      <w:r>
        <w:rPr>
          <w:lang w:val="en-US" w:eastAsia="zh-CN"/>
        </w:rPr>
        <w:t>Δf</w:t>
      </w:r>
      <w:r>
        <w:rPr>
          <w:vertAlign w:val="subscript"/>
          <w:lang w:val="en-US" w:eastAsia="zh-CN"/>
        </w:rPr>
        <w:t>RIexclusion</w:t>
      </w:r>
      <w:r>
        <w:t xml:space="preserve"> offset outside the uplink operating band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72"/>
        <w:gridCol w:w="1219"/>
      </w:tblGrid>
      <w:tr w:rsidR="00B34973" w14:paraId="363B3BF5" w14:textId="77777777" w:rsidTr="00B34973">
        <w:trPr>
          <w:jc w:val="center"/>
        </w:trPr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ECD0E" w14:textId="77777777" w:rsidR="00B34973" w:rsidRDefault="00B34973">
            <w:pPr>
              <w:pStyle w:val="TAH"/>
            </w:pPr>
            <w:r>
              <w:rPr>
                <w:i/>
              </w:rPr>
              <w:t>Operating band</w:t>
            </w:r>
            <w:r>
              <w:t xml:space="preserve"> characteristics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D5538" w14:textId="77777777" w:rsidR="00B34973" w:rsidRDefault="00B34973">
            <w:pPr>
              <w:pStyle w:val="TAH"/>
            </w:pPr>
            <w:r>
              <w:rPr>
                <w:lang w:val="en-US" w:eastAsia="zh-CN"/>
              </w:rPr>
              <w:t>Δf</w:t>
            </w:r>
            <w:r>
              <w:rPr>
                <w:vertAlign w:val="subscript"/>
                <w:lang w:val="en-US" w:eastAsia="zh-CN"/>
              </w:rPr>
              <w:t>RIexclusion</w:t>
            </w:r>
            <w:r>
              <w:t xml:space="preserve"> (MHz)</w:t>
            </w:r>
          </w:p>
        </w:tc>
      </w:tr>
      <w:tr w:rsidR="00B34973" w14:paraId="5E2D4745" w14:textId="77777777" w:rsidTr="00B34973">
        <w:trPr>
          <w:jc w:val="center"/>
        </w:trPr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7EE2A" w14:textId="77777777" w:rsidR="00B34973" w:rsidRDefault="00B34973">
            <w:pPr>
              <w:pStyle w:val="TAL"/>
            </w:pPr>
            <w:r>
              <w:t xml:space="preserve">100 MHz </w:t>
            </w:r>
            <w:r>
              <w:rPr>
                <w:lang w:val="en-US"/>
              </w:rPr>
              <w:t>≥</w:t>
            </w:r>
            <w:r>
              <w:t xml:space="preserve"> F</w:t>
            </w:r>
            <w:r>
              <w:rPr>
                <w:vertAlign w:val="subscript"/>
              </w:rPr>
              <w:t>UL</w:t>
            </w:r>
            <w:r>
              <w:rPr>
                <w:vertAlign w:val="subscript"/>
                <w:lang w:val="en-US" w:eastAsia="zh-CN"/>
              </w:rPr>
              <w:t>,</w:t>
            </w:r>
            <w:r>
              <w:rPr>
                <w:vertAlign w:val="subscript"/>
              </w:rPr>
              <w:t>high</w:t>
            </w:r>
            <w:r>
              <w:t xml:space="preserve"> – F</w:t>
            </w:r>
            <w:r>
              <w:rPr>
                <w:vertAlign w:val="subscript"/>
              </w:rPr>
              <w:t>UL</w:t>
            </w:r>
            <w:r>
              <w:rPr>
                <w:vertAlign w:val="subscript"/>
                <w:lang w:val="en-US" w:eastAsia="zh-CN"/>
              </w:rPr>
              <w:t>,</w:t>
            </w:r>
            <w:r>
              <w:rPr>
                <w:vertAlign w:val="subscript"/>
              </w:rPr>
              <w:t>low</w:t>
            </w:r>
            <w:r>
              <w:t xml:space="preserve"> 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871AA" w14:textId="77777777" w:rsidR="00B34973" w:rsidRDefault="00B34973">
            <w:pPr>
              <w:pStyle w:val="TAC"/>
            </w:pPr>
            <w:r>
              <w:t>60</w:t>
            </w:r>
          </w:p>
        </w:tc>
      </w:tr>
      <w:tr w:rsidR="00B34973" w14:paraId="0FE0C20E" w14:textId="77777777" w:rsidTr="00B34973">
        <w:trPr>
          <w:jc w:val="center"/>
        </w:trPr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40AF8" w14:textId="77777777" w:rsidR="00B34973" w:rsidRDefault="00B34973">
            <w:pPr>
              <w:pStyle w:val="TAL"/>
            </w:pPr>
            <w:r>
              <w:rPr>
                <w:lang w:val="en-US"/>
              </w:rPr>
              <w:t>1</w:t>
            </w:r>
            <w:r>
              <w:t>00 MHz &lt; F</w:t>
            </w:r>
            <w:r>
              <w:rPr>
                <w:vertAlign w:val="subscript"/>
              </w:rPr>
              <w:t>UL</w:t>
            </w:r>
            <w:r>
              <w:rPr>
                <w:vertAlign w:val="subscript"/>
                <w:lang w:val="en-US" w:eastAsia="zh-CN"/>
              </w:rPr>
              <w:t>,</w:t>
            </w:r>
            <w:r>
              <w:rPr>
                <w:vertAlign w:val="subscript"/>
              </w:rPr>
              <w:t>high</w:t>
            </w:r>
            <w:r>
              <w:t xml:space="preserve"> – F</w:t>
            </w:r>
            <w:r>
              <w:rPr>
                <w:vertAlign w:val="subscript"/>
              </w:rPr>
              <w:t>UL</w:t>
            </w:r>
            <w:r>
              <w:rPr>
                <w:vertAlign w:val="subscript"/>
                <w:lang w:val="en-US" w:eastAsia="zh-CN"/>
              </w:rPr>
              <w:t>,</w:t>
            </w:r>
            <w:r>
              <w:rPr>
                <w:vertAlign w:val="subscript"/>
              </w:rPr>
              <w:t>low</w:t>
            </w:r>
            <w:r>
              <w:t xml:space="preserve"> 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58AF6" w14:textId="77777777" w:rsidR="00B34973" w:rsidRDefault="00B34973">
            <w:pPr>
              <w:pStyle w:val="TAC"/>
            </w:pPr>
            <w:r>
              <w:t>200</w:t>
            </w:r>
          </w:p>
        </w:tc>
      </w:tr>
    </w:tbl>
    <w:p w14:paraId="3C815FE3" w14:textId="77777777" w:rsidR="00B34973" w:rsidRDefault="00B34973" w:rsidP="00B34973"/>
    <w:p w14:paraId="4A486846" w14:textId="77777777" w:rsidR="00B34973" w:rsidRDefault="00B34973" w:rsidP="00B34973">
      <w:r>
        <w:t xml:space="preserve">For BS capable of multi-band operation, the total </w:t>
      </w:r>
      <w:r>
        <w:rPr>
          <w:i/>
        </w:rPr>
        <w:t>receiver exclusion band</w:t>
      </w:r>
      <w:r>
        <w:t xml:space="preserve"> </w:t>
      </w:r>
      <w:r>
        <w:rPr>
          <w:lang w:val="en-US" w:eastAsia="zh-CN"/>
        </w:rPr>
        <w:t>is a</w:t>
      </w:r>
      <w:r>
        <w:t xml:space="preserve"> combination of the </w:t>
      </w:r>
      <w:r>
        <w:rPr>
          <w:i/>
        </w:rPr>
        <w:t>exclusion bands</w:t>
      </w:r>
      <w:r>
        <w:t xml:space="preserve"> for each </w:t>
      </w:r>
      <w:r>
        <w:rPr>
          <w:i/>
          <w:iCs/>
        </w:rPr>
        <w:t>operating band</w:t>
      </w:r>
      <w:r>
        <w:t xml:space="preserve"> supported by BS.</w:t>
      </w:r>
    </w:p>
    <w:p w14:paraId="319BEC86" w14:textId="77777777" w:rsidR="00B34973" w:rsidRDefault="00B34973" w:rsidP="00B34973">
      <w:pPr>
        <w:pStyle w:val="NO"/>
        <w:rPr>
          <w:lang w:val="en-US"/>
        </w:rPr>
      </w:pPr>
      <w:r>
        <w:t>NOTE</w:t>
      </w:r>
      <w:r>
        <w:rPr>
          <w:lang w:val="en-US" w:eastAsia="zh-CN"/>
        </w:rPr>
        <w:t xml:space="preserve"> 1</w:t>
      </w:r>
      <w:r>
        <w:t>:</w:t>
      </w:r>
      <w:r>
        <w:tab/>
      </w:r>
      <w:r>
        <w:rPr>
          <w:lang w:val="en-US"/>
        </w:rPr>
        <w:t xml:space="preserve">The </w:t>
      </w:r>
      <w:r>
        <w:rPr>
          <w:i/>
          <w:lang w:val="en-US"/>
        </w:rPr>
        <w:t>receiver exclusion bands</w:t>
      </w:r>
      <w:r>
        <w:rPr>
          <w:lang w:val="en-US"/>
        </w:rPr>
        <w:t xml:space="preserve"> do not apply for SDL bands.</w:t>
      </w:r>
    </w:p>
    <w:p w14:paraId="2FC1F267" w14:textId="11416BCA" w:rsidR="00F502FB" w:rsidRDefault="00B34973" w:rsidP="007753DB">
      <w:pPr>
        <w:pStyle w:val="NO"/>
        <w:rPr>
          <w:rFonts w:ascii="Arial" w:hAnsi="Arial"/>
          <w:sz w:val="28"/>
          <w:lang w:eastAsia="en-GB"/>
        </w:rPr>
      </w:pPr>
      <w:r>
        <w:rPr>
          <w:lang w:val="en-US" w:eastAsia="zh-CN"/>
        </w:rPr>
        <w:t>NOTE 2:</w:t>
      </w:r>
      <w:r>
        <w:rPr>
          <w:lang w:val="en-US" w:eastAsia="zh-CN"/>
        </w:rPr>
        <w:tab/>
      </w:r>
      <w:r>
        <w:t xml:space="preserve">As the </w:t>
      </w:r>
      <w:r>
        <w:rPr>
          <w:lang w:val="en-US" w:eastAsia="zh-CN"/>
        </w:rPr>
        <w:t xml:space="preserve">radiated immunity testing is defined in the frequency range 80 MHz to 6 GHz, there is no </w:t>
      </w:r>
      <w:r>
        <w:rPr>
          <w:i/>
          <w:lang w:val="en-US" w:eastAsia="zh-CN"/>
        </w:rPr>
        <w:t>receiver exclusion band</w:t>
      </w:r>
      <w:r>
        <w:rPr>
          <w:lang w:val="en-US" w:eastAsia="zh-CN"/>
        </w:rPr>
        <w:t xml:space="preserve"> defined for </w:t>
      </w:r>
      <w:r>
        <w:rPr>
          <w:i/>
          <w:lang w:val="en-US" w:eastAsia="zh-CN"/>
        </w:rPr>
        <w:t>BS type 2-O</w:t>
      </w:r>
      <w:r>
        <w:rPr>
          <w:lang w:val="en-US" w:eastAsia="zh-CN"/>
        </w:rPr>
        <w:t>.</w:t>
      </w:r>
    </w:p>
    <w:bookmarkEnd w:id="13"/>
    <w:bookmarkEnd w:id="14"/>
    <w:bookmarkEnd w:id="15"/>
    <w:bookmarkEnd w:id="16"/>
    <w:p w14:paraId="264F9EC8" w14:textId="6E51B0C5" w:rsidR="00B22AFA" w:rsidRPr="00B22AFA" w:rsidRDefault="00EB3EB4" w:rsidP="00EB3EB4">
      <w:pPr>
        <w:jc w:val="center"/>
        <w:rPr>
          <w:noProof/>
          <w:lang w:val="en-US"/>
        </w:rPr>
      </w:pPr>
      <w:r>
        <w:rPr>
          <w:color w:val="4472C4"/>
          <w:sz w:val="22"/>
          <w:szCs w:val="22"/>
        </w:rPr>
        <w:lastRenderedPageBreak/>
        <w:t>----------------------------- End of proposed text ------------------------------</w:t>
      </w:r>
    </w:p>
    <w:sectPr w:rsidR="00B22AFA" w:rsidRPr="00B22AFA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95B58C" w14:textId="77777777" w:rsidR="000751F7" w:rsidRDefault="000751F7">
      <w:r>
        <w:separator/>
      </w:r>
    </w:p>
  </w:endnote>
  <w:endnote w:type="continuationSeparator" w:id="0">
    <w:p w14:paraId="79B50F27" w14:textId="77777777" w:rsidR="000751F7" w:rsidRDefault="000751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Calibri"/>
    <w:charset w:val="00"/>
    <w:family w:val="auto"/>
    <w:pitch w:val="default"/>
  </w:font>
  <w:font w:name="v3.8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altName w:val="Calibri"/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585D4C" w14:textId="77777777" w:rsidR="000751F7" w:rsidRDefault="000751F7">
      <w:r>
        <w:separator/>
      </w:r>
    </w:p>
  </w:footnote>
  <w:footnote w:type="continuationSeparator" w:id="0">
    <w:p w14:paraId="30A7918D" w14:textId="77777777" w:rsidR="000751F7" w:rsidRDefault="000751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0751F7" w:rsidRDefault="000751F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0751F7" w:rsidRDefault="000751F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0751F7" w:rsidRDefault="000751F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0751F7" w:rsidRDefault="000751F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34B328A"/>
    <w:multiLevelType w:val="multilevel"/>
    <w:tmpl w:val="534B328A"/>
    <w:lvl w:ilvl="0">
      <w:start w:val="1"/>
      <w:numFmt w:val="decimal"/>
      <w:pStyle w:val="a"/>
      <w:lvlText w:val="[%1]"/>
      <w:lvlJc w:val="left"/>
      <w:pPr>
        <w:tabs>
          <w:tab w:val="left" w:pos="360"/>
        </w:tabs>
        <w:ind w:left="360" w:hanging="360"/>
      </w:pPr>
      <w:rPr>
        <w:rFonts w:hint="default"/>
        <w:color w:val="auto"/>
        <w:sz w:val="20"/>
        <w:szCs w:val="20"/>
      </w:rPr>
    </w:lvl>
    <w:lvl w:ilvl="1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left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left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left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left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left" w:pos="6120"/>
        </w:tabs>
        <w:ind w:left="61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uis Martinez G65">
    <w15:presenceInfo w15:providerId="None" w15:userId="Luis Martinez G6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198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51F7"/>
    <w:rsid w:val="000A6394"/>
    <w:rsid w:val="000B3F9C"/>
    <w:rsid w:val="000B7FED"/>
    <w:rsid w:val="000C038A"/>
    <w:rsid w:val="000C4005"/>
    <w:rsid w:val="000C6598"/>
    <w:rsid w:val="000D16D2"/>
    <w:rsid w:val="000D44B3"/>
    <w:rsid w:val="000D54CF"/>
    <w:rsid w:val="000F37CB"/>
    <w:rsid w:val="00145D43"/>
    <w:rsid w:val="001846FE"/>
    <w:rsid w:val="00192C46"/>
    <w:rsid w:val="001A08B3"/>
    <w:rsid w:val="001A7B60"/>
    <w:rsid w:val="001B2E66"/>
    <w:rsid w:val="001B52F0"/>
    <w:rsid w:val="001B7A65"/>
    <w:rsid w:val="001C4554"/>
    <w:rsid w:val="001E41F3"/>
    <w:rsid w:val="00230B4A"/>
    <w:rsid w:val="00244BC6"/>
    <w:rsid w:val="0026004D"/>
    <w:rsid w:val="002640DD"/>
    <w:rsid w:val="00275D12"/>
    <w:rsid w:val="00284FEB"/>
    <w:rsid w:val="002860C4"/>
    <w:rsid w:val="002908D5"/>
    <w:rsid w:val="002B5741"/>
    <w:rsid w:val="002E0A01"/>
    <w:rsid w:val="002E472E"/>
    <w:rsid w:val="00305409"/>
    <w:rsid w:val="003609EF"/>
    <w:rsid w:val="0036231A"/>
    <w:rsid w:val="00374DD4"/>
    <w:rsid w:val="003E1A36"/>
    <w:rsid w:val="00410371"/>
    <w:rsid w:val="004242F1"/>
    <w:rsid w:val="00476929"/>
    <w:rsid w:val="004B75B7"/>
    <w:rsid w:val="004B796B"/>
    <w:rsid w:val="004D765F"/>
    <w:rsid w:val="0051580D"/>
    <w:rsid w:val="00547111"/>
    <w:rsid w:val="00592D74"/>
    <w:rsid w:val="005932DB"/>
    <w:rsid w:val="005E2C44"/>
    <w:rsid w:val="006128FD"/>
    <w:rsid w:val="00621188"/>
    <w:rsid w:val="006257ED"/>
    <w:rsid w:val="00665C47"/>
    <w:rsid w:val="00695808"/>
    <w:rsid w:val="006B46FB"/>
    <w:rsid w:val="006E104F"/>
    <w:rsid w:val="006E21FB"/>
    <w:rsid w:val="006E76A0"/>
    <w:rsid w:val="00704DAE"/>
    <w:rsid w:val="007176FF"/>
    <w:rsid w:val="0072671B"/>
    <w:rsid w:val="00767EE4"/>
    <w:rsid w:val="007753DB"/>
    <w:rsid w:val="00792342"/>
    <w:rsid w:val="007977A8"/>
    <w:rsid w:val="007B512A"/>
    <w:rsid w:val="007C2097"/>
    <w:rsid w:val="007D6A07"/>
    <w:rsid w:val="007F7259"/>
    <w:rsid w:val="008040A8"/>
    <w:rsid w:val="0080766F"/>
    <w:rsid w:val="008279FA"/>
    <w:rsid w:val="00845AA1"/>
    <w:rsid w:val="008626E7"/>
    <w:rsid w:val="00870EE7"/>
    <w:rsid w:val="008863B9"/>
    <w:rsid w:val="008A45A6"/>
    <w:rsid w:val="008F3789"/>
    <w:rsid w:val="008F686C"/>
    <w:rsid w:val="009148DE"/>
    <w:rsid w:val="00941E30"/>
    <w:rsid w:val="00973C5E"/>
    <w:rsid w:val="009777D9"/>
    <w:rsid w:val="00983479"/>
    <w:rsid w:val="00991B88"/>
    <w:rsid w:val="009A5753"/>
    <w:rsid w:val="009A579D"/>
    <w:rsid w:val="009E3297"/>
    <w:rsid w:val="009F734F"/>
    <w:rsid w:val="00A1779F"/>
    <w:rsid w:val="00A246B6"/>
    <w:rsid w:val="00A47E70"/>
    <w:rsid w:val="00A50CF0"/>
    <w:rsid w:val="00A64148"/>
    <w:rsid w:val="00A7671C"/>
    <w:rsid w:val="00A76AA9"/>
    <w:rsid w:val="00A76D90"/>
    <w:rsid w:val="00AA2CBC"/>
    <w:rsid w:val="00AC5820"/>
    <w:rsid w:val="00AD1CD8"/>
    <w:rsid w:val="00AE6027"/>
    <w:rsid w:val="00B22AFA"/>
    <w:rsid w:val="00B258BB"/>
    <w:rsid w:val="00B34973"/>
    <w:rsid w:val="00B576BD"/>
    <w:rsid w:val="00B67B97"/>
    <w:rsid w:val="00B81D5B"/>
    <w:rsid w:val="00B94972"/>
    <w:rsid w:val="00B968C8"/>
    <w:rsid w:val="00BA3EC5"/>
    <w:rsid w:val="00BA51D9"/>
    <w:rsid w:val="00BB5DFC"/>
    <w:rsid w:val="00BB5F06"/>
    <w:rsid w:val="00BD2091"/>
    <w:rsid w:val="00BD279D"/>
    <w:rsid w:val="00BD6BB8"/>
    <w:rsid w:val="00BF4FD1"/>
    <w:rsid w:val="00C049FC"/>
    <w:rsid w:val="00C66BA2"/>
    <w:rsid w:val="00C95985"/>
    <w:rsid w:val="00CA6F69"/>
    <w:rsid w:val="00CC5026"/>
    <w:rsid w:val="00CC68D0"/>
    <w:rsid w:val="00D03F9A"/>
    <w:rsid w:val="00D06D51"/>
    <w:rsid w:val="00D24991"/>
    <w:rsid w:val="00D36CD2"/>
    <w:rsid w:val="00D50255"/>
    <w:rsid w:val="00D54DC6"/>
    <w:rsid w:val="00D61D37"/>
    <w:rsid w:val="00D66520"/>
    <w:rsid w:val="00DE34CF"/>
    <w:rsid w:val="00E13F3D"/>
    <w:rsid w:val="00E34898"/>
    <w:rsid w:val="00E87D00"/>
    <w:rsid w:val="00EB09B7"/>
    <w:rsid w:val="00EB3EB4"/>
    <w:rsid w:val="00EB78D7"/>
    <w:rsid w:val="00EE7D7C"/>
    <w:rsid w:val="00F25D98"/>
    <w:rsid w:val="00F300FB"/>
    <w:rsid w:val="00F502FB"/>
    <w:rsid w:val="00FA16C2"/>
    <w:rsid w:val="00FA76FF"/>
    <w:rsid w:val="00FB6386"/>
    <w:rsid w:val="00FE2E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985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a">
    <w:name w:val="参考文献"/>
    <w:basedOn w:val="Normal"/>
    <w:qFormat/>
    <w:rsid w:val="00D61D37"/>
    <w:pPr>
      <w:keepLines/>
      <w:numPr>
        <w:numId w:val="1"/>
      </w:numPr>
      <w:spacing w:after="0" w:line="259" w:lineRule="auto"/>
    </w:pPr>
    <w:rPr>
      <w:rFonts w:eastAsia="MS Mincho"/>
    </w:rPr>
  </w:style>
  <w:style w:type="paragraph" w:customStyle="1" w:styleId="Guidance">
    <w:name w:val="Guidance"/>
    <w:basedOn w:val="Normal"/>
    <w:qFormat/>
    <w:rsid w:val="00D61D37"/>
    <w:rPr>
      <w:i/>
      <w:color w:val="0000FF"/>
    </w:rPr>
  </w:style>
  <w:style w:type="character" w:customStyle="1" w:styleId="TALChar">
    <w:name w:val="TAL Char"/>
    <w:link w:val="TAL"/>
    <w:qFormat/>
    <w:rsid w:val="000F37C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F37CB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0F37CB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0751F7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1C4554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B34973"/>
    <w:rPr>
      <w:rFonts w:ascii="Times New Roman" w:hAnsi="Times New Roman"/>
      <w:noProof/>
      <w:lang w:val="en-GB" w:eastAsia="en-US"/>
    </w:rPr>
  </w:style>
  <w:style w:type="character" w:customStyle="1" w:styleId="TACChar">
    <w:name w:val="TAC Char"/>
    <w:link w:val="TAC"/>
    <w:qFormat/>
    <w:locked/>
    <w:rsid w:val="00B3497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B34973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3654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66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4716977384E8C46A6E5B2E20BE18D06" ma:contentTypeVersion="13" ma:contentTypeDescription="Create a new document." ma:contentTypeScope="" ma:versionID="a25d9b6b866bfde6e66be543a932612d">
  <xsd:schema xmlns:xsd="http://www.w3.org/2001/XMLSchema" xmlns:xs="http://www.w3.org/2001/XMLSchema" xmlns:p="http://schemas.microsoft.com/office/2006/metadata/properties" xmlns:ns3="507ae8f8-8ba0-42f9-bf99-73f72cd31bac" xmlns:ns4="2fb59acb-e5ab-41a0-9dcd-8edb79732d63" targetNamespace="http://schemas.microsoft.com/office/2006/metadata/properties" ma:root="true" ma:fieldsID="799bbca5a826803c9d30421914a84d3a" ns3:_="" ns4:_="">
    <xsd:import namespace="507ae8f8-8ba0-42f9-bf99-73f72cd31bac"/>
    <xsd:import namespace="2fb59acb-e5ab-41a0-9dcd-8edb79732d63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Location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7ae8f8-8ba0-42f9-bf99-73f72cd31ba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b59acb-e5ab-41a0-9dcd-8edb79732d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A3915A-2623-4A28-AC45-CCCE48E92ED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1DE2B9E-6779-48BD-8AB6-4591772CE059}">
  <ds:schemaRefs>
    <ds:schemaRef ds:uri="2fb59acb-e5ab-41a0-9dcd-8edb79732d63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507ae8f8-8ba0-42f9-bf99-73f72cd31bac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6F820D45-3FBC-4377-A0C7-F7FA759E25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07ae8f8-8ba0-42f9-bf99-73f72cd31bac"/>
    <ds:schemaRef ds:uri="2fb59acb-e5ab-41a0-9dcd-8edb79732d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0DCB3C5-C37F-42FC-AC59-B666ABCE34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3</Pages>
  <Words>617</Words>
  <Characters>3721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Luis Martinez G65</cp:lastModifiedBy>
  <cp:revision>17</cp:revision>
  <cp:lastPrinted>1899-12-31T23:00:00Z</cp:lastPrinted>
  <dcterms:created xsi:type="dcterms:W3CDTF">2020-10-23T11:13:00Z</dcterms:created>
  <dcterms:modified xsi:type="dcterms:W3CDTF">2020-10-23T11:34:00Z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0x01010044716977384E8C46A6E5B2E20BE18D06</vt:lpwstr>
  </property>
</Properties>
</file>